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B6" w:rsidRDefault="005941B6" w:rsidP="005941B6">
      <w:pPr>
        <w:rPr>
          <w:rStyle w:val="a3"/>
          <w:rFonts w:ascii="Helvetica" w:hAnsi="Helvetica" w:cs="Helvetica"/>
          <w:color w:val="FFFFFF"/>
          <w:sz w:val="21"/>
          <w:szCs w:val="21"/>
          <w:u w:val="none"/>
          <w:shd w:val="clear" w:color="auto" w:fill="69C2DE"/>
        </w:rPr>
      </w:pPr>
      <w:r>
        <w:fldChar w:fldCharType="begin"/>
      </w:r>
      <w:r>
        <w:instrText xml:space="preserve"> HYPERLINK "https://www.medcentrservis.ru/prices/ehndokrinologiya/" \l "collapse-1" </w:instrText>
      </w:r>
      <w:r>
        <w:fldChar w:fldCharType="separate"/>
      </w:r>
    </w:p>
    <w:p w:rsidR="005941B6" w:rsidRPr="00F941FA" w:rsidRDefault="005941B6" w:rsidP="005941B6">
      <w:pPr>
        <w:rPr>
          <w:b/>
          <w:bCs/>
          <w:color w:val="000000" w:themeColor="text1"/>
          <w:sz w:val="32"/>
          <w:szCs w:val="32"/>
        </w:rPr>
      </w:pPr>
      <w:r w:rsidRPr="00F941FA">
        <w:rPr>
          <w:rFonts w:ascii="Helvetica" w:hAnsi="Helvetica" w:cs="Helvetica"/>
          <w:b/>
          <w:bCs/>
          <w:color w:val="000000" w:themeColor="text1"/>
          <w:sz w:val="32"/>
          <w:szCs w:val="32"/>
          <w:shd w:val="clear" w:color="auto" w:fill="69C2DE"/>
        </w:rPr>
        <w:t>Эндокринология</w:t>
      </w:r>
    </w:p>
    <w:p w:rsidR="005941B6" w:rsidRDefault="005941B6" w:rsidP="005941B6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5941B6" w:rsidTr="00E15B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 эндокринолога первичный диагностический (включая тест на глюкозу и ацетон в моче)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Pr="005E3272" w:rsidRDefault="009E0C1D" w:rsidP="00E15B81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2 0</w:t>
            </w:r>
            <w:r w:rsidR="005941B6" w:rsidRPr="005E3272">
              <w:rPr>
                <w:b/>
                <w:color w:val="FF0000"/>
                <w:sz w:val="21"/>
                <w:szCs w:val="21"/>
              </w:rPr>
              <w:t>00 руб.</w:t>
            </w:r>
          </w:p>
        </w:tc>
      </w:tr>
      <w:tr w:rsidR="005941B6" w:rsidTr="00E15B8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врача-эндокринолога повторный, амбулаторный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Pr="005E3272" w:rsidRDefault="009E0C1D" w:rsidP="00E15B81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1 9</w:t>
            </w:r>
            <w:bookmarkStart w:id="0" w:name="_GoBack"/>
            <w:bookmarkEnd w:id="0"/>
            <w:r w:rsidR="005941B6" w:rsidRPr="005E3272">
              <w:rPr>
                <w:b/>
                <w:color w:val="FF0000"/>
                <w:sz w:val="21"/>
                <w:szCs w:val="21"/>
              </w:rPr>
              <w:t>00 руб.</w:t>
            </w:r>
          </w:p>
        </w:tc>
      </w:tr>
      <w:tr w:rsidR="005941B6" w:rsidTr="00E15B8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Pr="005E3272" w:rsidRDefault="005941B6" w:rsidP="00E15B81">
            <w:pPr>
              <w:rPr>
                <w:b/>
                <w:color w:val="FF0000"/>
                <w:sz w:val="21"/>
                <w:szCs w:val="21"/>
              </w:rPr>
            </w:pPr>
            <w:r w:rsidRPr="005E3272">
              <w:rPr>
                <w:b/>
                <w:color w:val="FF0000"/>
                <w:sz w:val="21"/>
                <w:szCs w:val="21"/>
              </w:rPr>
              <w:t>1 400 руб.</w:t>
            </w:r>
          </w:p>
        </w:tc>
      </w:tr>
      <w:tr w:rsidR="005941B6" w:rsidTr="00E15B8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Составление индивидуального плана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Default="005941B6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1B6" w:rsidRPr="005E3272" w:rsidRDefault="005941B6" w:rsidP="00E15B81">
            <w:pPr>
              <w:rPr>
                <w:b/>
                <w:sz w:val="21"/>
                <w:szCs w:val="21"/>
              </w:rPr>
            </w:pPr>
            <w:r w:rsidRPr="005E3272">
              <w:rPr>
                <w:b/>
                <w:color w:val="FF0000"/>
                <w:sz w:val="21"/>
                <w:szCs w:val="21"/>
              </w:rPr>
              <w:t>1 800 руб.</w:t>
            </w:r>
          </w:p>
        </w:tc>
      </w:tr>
    </w:tbl>
    <w:p w:rsidR="005E3272" w:rsidRDefault="005E3272" w:rsidP="005E3272">
      <w:pPr>
        <w:shd w:val="clear" w:color="auto" w:fill="FFFFFF"/>
        <w:spacing w:after="240" w:line="810" w:lineRule="atLeast"/>
        <w:contextualSpacing/>
        <w:outlineLvl w:val="0"/>
        <w:rPr>
          <w:rFonts w:ascii="Arial" w:eastAsia="Times New Roman" w:hAnsi="Arial" w:cs="Arial"/>
          <w:b/>
          <w:bCs/>
          <w:color w:val="404751"/>
          <w:kern w:val="36"/>
          <w:sz w:val="32"/>
          <w:szCs w:val="32"/>
          <w:lang w:eastAsia="ru-RU"/>
        </w:rPr>
      </w:pPr>
      <w:r w:rsidRPr="005E3272">
        <w:rPr>
          <w:rFonts w:ascii="Arial" w:eastAsia="Times New Roman" w:hAnsi="Arial" w:cs="Arial"/>
          <w:b/>
          <w:bCs/>
          <w:color w:val="404751"/>
          <w:kern w:val="36"/>
          <w:sz w:val="32"/>
          <w:szCs w:val="32"/>
          <w:lang w:eastAsia="ru-RU"/>
        </w:rPr>
        <w:t>Лечение надпочечников</w:t>
      </w:r>
    </w:p>
    <w:p w:rsidR="005E3272" w:rsidRDefault="005E3272" w:rsidP="005E3272">
      <w:pPr>
        <w:shd w:val="clear" w:color="auto" w:fill="FFFFFF"/>
        <w:spacing w:after="240" w:line="810" w:lineRule="atLeast"/>
        <w:contextualSpacing/>
        <w:outlineLvl w:val="0"/>
        <w:rPr>
          <w:rFonts w:ascii="Arial" w:hAnsi="Arial" w:cs="Arial"/>
          <w:b/>
          <w:color w:val="FF0000"/>
          <w:sz w:val="20"/>
          <w:szCs w:val="20"/>
          <w:shd w:val="clear" w:color="auto" w:fill="00ABAA"/>
        </w:rPr>
      </w:pPr>
      <w:r w:rsidRPr="005E3272">
        <w:rPr>
          <w:rFonts w:ascii="Arial" w:hAnsi="Arial" w:cs="Arial"/>
          <w:color w:val="FFFFFF"/>
          <w:sz w:val="20"/>
          <w:szCs w:val="20"/>
          <w:shd w:val="clear" w:color="auto" w:fill="00ABAA"/>
        </w:rPr>
        <w:t>Ультразвуковое исследование почек, надпочечников и забрюшинного пространства</w:t>
      </w:r>
      <w:r>
        <w:rPr>
          <w:rFonts w:ascii="Arial" w:hAnsi="Arial" w:cs="Arial"/>
          <w:color w:val="FFFFFF"/>
          <w:sz w:val="20"/>
          <w:szCs w:val="20"/>
          <w:shd w:val="clear" w:color="auto" w:fill="00ABAA"/>
        </w:rPr>
        <w:t xml:space="preserve">          </w:t>
      </w:r>
      <w:r w:rsidRPr="005E3272">
        <w:rPr>
          <w:rFonts w:ascii="Arial" w:hAnsi="Arial" w:cs="Arial"/>
          <w:b/>
          <w:color w:val="FF0000"/>
          <w:sz w:val="20"/>
          <w:szCs w:val="20"/>
          <w:shd w:val="clear" w:color="auto" w:fill="00ABAA"/>
        </w:rPr>
        <w:t>1800 руб.</w:t>
      </w:r>
    </w:p>
    <w:p w:rsidR="005E3272" w:rsidRDefault="005E3272" w:rsidP="005E3272">
      <w:pPr>
        <w:pStyle w:val="1"/>
        <w:shd w:val="clear" w:color="auto" w:fill="FFFFFF"/>
        <w:spacing w:before="0" w:beforeAutospacing="0" w:after="240" w:afterAutospacing="0" w:line="810" w:lineRule="atLeast"/>
        <w:rPr>
          <w:rFonts w:ascii="Arial" w:hAnsi="Arial" w:cs="Arial"/>
          <w:color w:val="404751"/>
          <w:sz w:val="32"/>
          <w:szCs w:val="32"/>
        </w:rPr>
      </w:pPr>
      <w:r w:rsidRPr="005E3272">
        <w:rPr>
          <w:rFonts w:ascii="Arial" w:hAnsi="Arial" w:cs="Arial"/>
          <w:color w:val="404751"/>
          <w:sz w:val="32"/>
          <w:szCs w:val="32"/>
        </w:rPr>
        <w:t>Лечение заболеваний щитовидной железы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Удаление доброкачественного образования паращитовидной железы (открытая паратиреоидэктомия)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21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000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Субтотальная резекция щитовидной железы (открытая)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23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500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Гемитиреоидэктомия (открытая)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47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000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Тиреоидэктомия (тотальная) (открытая)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31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500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Прием (осмотр, консультация) врача-эндокринолога первичный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</w:t>
      </w:r>
      <w:r w:rsid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1 4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Прием (осмотр, консультация) врача-эндокринолога повторный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</w:t>
      </w:r>
      <w:r w:rsid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Трийодтиронин свободный: свободный Т3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800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Тироксин свободный : свободный Т4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800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Тиреотропный гормон: ТТГ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8A04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900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Тиреоглобулин: ТГ, онкомаркер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800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Анти-ТПО (Антитела к тиреоидной пероксидазе)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80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Анти-ТГ (Антитела к тиреоглобулину)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8A04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900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Анти-р-ТТГ (Антитела к рецепторам ТТГ)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1 500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Кальцитонин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1 2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Паратиреоидный гормон (паратгормон)/ маркер остеопороза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</w:t>
      </w:r>
      <w:r w:rsidR="008A04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900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Прием (осмотр, консультация) врача-эндокринолога, к.м.н., первичный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3 500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Прием (осмотр, консультация) врача-эндокринолога, к.м.н., повторный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3 4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5E3272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Биопсия щитовидной или паращитовидной железы (тонкоигольная аспирационная пункционная)</w:t>
      </w:r>
    </w:p>
    <w:p w:rsidR="005E3272" w:rsidRPr="005E3272" w:rsidRDefault="008A0441" w:rsidP="005E3272">
      <w:pPr>
        <w:shd w:val="clear" w:color="auto" w:fill="FFFFFF"/>
        <w:spacing w:after="0" w:line="480" w:lineRule="atLeast"/>
        <w:jc w:val="right"/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</w:pPr>
      <w:r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2 7</w:t>
      </w:r>
      <w:r w:rsidR="005E3272"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Цитологическое сследование пунктатов, полученных из опухолей, предопухолевых, опухолеподобных образований любой локализации, кроме кожи, молочной железы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</w:t>
      </w:r>
      <w:r w:rsidR="008A0441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900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Компьютерная томография мягких тканей (одна область)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5 50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Комбинированный эндотрахеальный наркоз или тотальная внутривенная анестезия с ИВЛ (до 2 часов , степень риска ASA 1-2)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12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000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Комбинированный эндотрахеальный наркоз или тотальная внутривенная анестезия с ИВЛ (каждый дополнительный час свыше 2 часов, степень риска ASA 3-5)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6 200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Осмотр (консультация) врачом-анестезиологом-реаниматологом первичный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2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 000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Обработка венозной крови, включая регистрацию (получение плазмы и сыворотки крови)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250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Общий (клинический) анализ крови, венозная кровь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1 000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Общий белок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50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Мочевина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Креатинин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Глюкоза (венозной крови)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Аланинаминотрансферазы (АЛТ)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Аспартатаминотрансферазы (АСТ)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Билирубин общий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Билирубин прямой (конъюгированный)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Калий, Натрий, Хлор (Na+, К+, Cl-) крови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40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0 ₽</w:t>
      </w:r>
    </w:p>
    <w:p w:rsidR="005E3272" w:rsidRPr="005E3272" w:rsidRDefault="005E3272" w:rsidP="006A21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Ультразвуковое исследование мягких тканей (одна анатомическая зона)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1 500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p w:rsidR="00313800" w:rsidRPr="006A2167" w:rsidRDefault="005E3272" w:rsidP="008A0441">
      <w:pPr>
        <w:shd w:val="clear" w:color="auto" w:fill="FFFFFF"/>
        <w:spacing w:after="0" w:line="480" w:lineRule="atLeast"/>
        <w:rPr>
          <w:sz w:val="20"/>
          <w:szCs w:val="20"/>
        </w:rPr>
      </w:pPr>
      <w:r w:rsidRPr="005E327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Исследование биопсийного (операционного) материала 4 категории сложности (придатки матки, молочная железа при секторальной резекции, доли щитовидной железы, узлы миомы матки, соскобы эндометрия, лимфоузлы, сальники)</w:t>
      </w:r>
      <w:r w:rsidR="006A2167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           </w:t>
      </w:r>
      <w:r w:rsidR="008A0441" w:rsidRPr="008A0441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2 700</w:t>
      </w:r>
      <w:r w:rsidRPr="005E3272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 xml:space="preserve"> ₽</w:t>
      </w:r>
    </w:p>
    <w:sectPr w:rsidR="00313800" w:rsidRPr="006A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0"/>
    <w:rsid w:val="005941B6"/>
    <w:rsid w:val="005E3272"/>
    <w:rsid w:val="006A2167"/>
    <w:rsid w:val="008A0441"/>
    <w:rsid w:val="008E66DA"/>
    <w:rsid w:val="009E0C1D"/>
    <w:rsid w:val="00D45407"/>
    <w:rsid w:val="00E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0E76"/>
  <w15:chartTrackingRefBased/>
  <w15:docId w15:val="{EE25CA32-02F9-4552-8CCB-BEFB1B3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B6"/>
  </w:style>
  <w:style w:type="paragraph" w:styleId="1">
    <w:name w:val="heading 1"/>
    <w:basedOn w:val="a"/>
    <w:link w:val="10"/>
    <w:uiPriority w:val="9"/>
    <w:qFormat/>
    <w:rsid w:val="005E3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1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2021-06-08T16:28:00Z</dcterms:created>
  <dcterms:modified xsi:type="dcterms:W3CDTF">2021-08-22T10:17:00Z</dcterms:modified>
</cp:coreProperties>
</file>